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BRONSON JOSEPH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2858 DE LA CRUZ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PDF SOLUTIONS INC</w:t>
              </w:r>
            </w:hyperlink>
            <w:r>
              <w:rPr/>
              <w:t xml:space="preserve"> [ </w:t>
            </w:r>
            <w:r>
              <w:rPr>
                <w:rFonts w:ascii="Times;serif" w:hAnsi="Times;serif"/>
                <w:color w:val="0000FF"/>
                <w:sz w:val="24"/>
                <w:shd w:fill="FFFFFF" w:val="clear"/>
              </w:rPr>
              <w:t>PDFS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2,689</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40,956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an award of Restricted Stock Units (Total RSU) under the Company's Director Compensation Program. RSU shall vest in four (4) equal installments of twenty-five percent (25%) of the Total RSUs, with vesting occurring on the first day of each calendar quarter following the Grant Effective Date until fully vested, subject to the Recipient's continued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Adnan Raza, Attorney-in-Fact for Joseph Bronson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9040" TargetMode="External"/><Relationship Id="rId5" Type="http://schemas.openxmlformats.org/officeDocument/2006/relationships/hyperlink" Target="http://www.sec.gov/cgi-bin/browse-edgar?action=getcompany&amp;CIK=0001120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3397</Characters>
  <CharactersWithSpaces>3964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